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right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ООО «ПИКАСО 3Д»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Описание функциональных характеристик 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программного обеспечения «Платформа Х»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г. Москва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Roboto" w:cs="Roboto" w:eastAsia="Roboto" w:hAnsi="Roboto"/>
        </w:rPr>
        <w:sectPr>
          <w:headerReference r:id="rId7" w:type="first"/>
          <w:pgSz w:h="16838" w:w="11906" w:orient="portrait"/>
          <w:pgMar w:bottom="505" w:top="567" w:left="1700.7874015748032" w:right="851" w:header="270" w:footer="709"/>
          <w:pgNumType w:start="0"/>
          <w:titlePg w:val="1"/>
        </w:sectPr>
      </w:pPr>
      <w:r w:rsidDel="00000000" w:rsidR="00000000" w:rsidRPr="00000000">
        <w:rPr>
          <w:rFonts w:ascii="Roboto" w:cs="Roboto" w:eastAsia="Roboto" w:hAnsi="Roboto"/>
          <w:rtl w:val="0"/>
        </w:rPr>
        <w:t xml:space="preserve">2023 год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59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Назначение и область применения</w:t>
      </w:r>
    </w:p>
    <w:p w:rsidR="00000000" w:rsidDel="00000000" w:rsidP="00000000" w:rsidRDefault="00000000" w:rsidRPr="00000000" w14:paraId="00000021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«Платформа X» предназначено для управления и мониторинга работы 3D-принтеров, работающих по FFF-технологии (fused filament fabrication) производства ООО «ПИКАСО 3Д».</w:t>
      </w:r>
    </w:p>
    <w:p w:rsidR="00000000" w:rsidDel="00000000" w:rsidP="00000000" w:rsidRDefault="00000000" w:rsidRPr="00000000" w14:paraId="00000022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Список 3D-принтеров, в рамках которых гарантируется запуск и функционирование программного обеспечения «Платформа Х»: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Designer X Series 2;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Designer X Pro Series 2;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Designer XL Series 2;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Designer XL Pro Series 2;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вновь создаваемые и модернизируемые с 2022 года 3D-принтеры.</w:t>
      </w:r>
    </w:p>
    <w:p w:rsidR="00000000" w:rsidDel="00000000" w:rsidP="00000000" w:rsidRDefault="00000000" w:rsidRPr="00000000" w14:paraId="00000028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3D-принтеры предназначены для изготовления конечных функциональных изделий и прототипов как в единичных экземплярах, так и в размерах небольших серий. Может применяться для создания моделей с применением нескольких типов материалов для исследования их свойств, создания новых типов конечной продукции и расширения области применения 3Д печати в рамках научной и производственной деятельности.</w:t>
      </w:r>
    </w:p>
    <w:p w:rsidR="00000000" w:rsidDel="00000000" w:rsidP="00000000" w:rsidRDefault="00000000" w:rsidRPr="00000000" w14:paraId="00000029">
      <w:pPr>
        <w:spacing w:after="240"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Область применения устройства: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быстрое прототипирование и промышленный дизайн;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изготовление функциональных прототипов и наглядных изделий;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создание мастер-моделей;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архитектурное и планировочное макетирование;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хобби: моделирование и реконструкция;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производство сувенирной продукции;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мелкосерийное производство.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Функциональные возможности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предназначено для блока управления 3D-принтером и реализует функции управления шаговыми двигателями линейных перемещений печатающей головки (оси X и Y), нагреваемой̆ платформы (ось Z) и шаговым двигателем экструзии печатающей головки (ось E), а также нагрев платформы, рабочей камеры и сопел в печатающей головке, что в совокупности обеспечивает исполнение задания на печать, сформированного и загруженного в программное обеспечение «Платформа Х» в формате *.plgx.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Базовые функциональные возможности программного обеспечения «Платформа X»: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Осуществление калибровки плоскости стола печати.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Осуществление заправки пластика.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Осуществление извлечения пластика.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Замена пластика.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Замена сопла.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Запуск печати.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Обновление ПО.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Система меню и графический интерфейс.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Технические функциональные возможности программного обеспечения «Платформа X»: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Управление шаговыми двигателями.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Управление вентилятором обдува модели.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Управление вентилятором охлаждения радиатора.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Визуальная индикация.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Стабилизация температуры сопла.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Стабилизация температуры платформы.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="276" w:lineRule="auto"/>
        <w:ind w:left="1440" w:hanging="360"/>
        <w:jc w:val="both"/>
        <w:rPr>
          <w:u w:val="none"/>
        </w:rPr>
      </w:pPr>
      <w:bookmarkStart w:colFirst="0" w:colLast="0" w:name="_heading=h.w4mw82bpntya" w:id="0"/>
      <w:bookmarkEnd w:id="0"/>
      <w:r w:rsidDel="00000000" w:rsidR="00000000" w:rsidRPr="00000000">
        <w:rPr>
          <w:rtl w:val="0"/>
        </w:rPr>
        <w:t xml:space="preserve">Стабилизация температуры камеры.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Защитные функциональные возможности программного обеспечения «Платформа X»: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1440" w:right="0" w:hanging="360"/>
        <w:jc w:val="both"/>
      </w:pPr>
      <w:bookmarkStart w:colFirst="0" w:colLast="0" w:name="_heading=h.nbzkohwdd1ye" w:id="1"/>
      <w:bookmarkEnd w:id="1"/>
      <w:r w:rsidDel="00000000" w:rsidR="00000000" w:rsidRPr="00000000">
        <w:rPr>
          <w:rtl w:val="0"/>
        </w:rPr>
        <w:t xml:space="preserve">Контроль холодной зоны (температура радиатора).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bookmarkStart w:colFirst="0" w:colLast="0" w:name="_heading=h.3hv6jacrjy4m" w:id="2"/>
      <w:bookmarkEnd w:id="2"/>
      <w:r w:rsidDel="00000000" w:rsidR="00000000" w:rsidRPr="00000000">
        <w:rPr>
          <w:rtl w:val="0"/>
        </w:rPr>
        <w:t xml:space="preserve">Система защиты материала от деградации (переход в режим неактивности).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bookmarkStart w:colFirst="0" w:colLast="0" w:name="_heading=h.t4nbbul2eg3" w:id="3"/>
      <w:bookmarkEnd w:id="3"/>
      <w:r w:rsidDel="00000000" w:rsidR="00000000" w:rsidRPr="00000000">
        <w:rPr>
          <w:rtl w:val="0"/>
        </w:rPr>
        <w:t xml:space="preserve">Защита от перегрева слоя (контроль времени слоя).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</w:pPr>
      <w:bookmarkStart w:colFirst="0" w:colLast="0" w:name="_heading=h.e6liyl5bt9wu" w:id="4"/>
      <w:bookmarkEnd w:id="4"/>
      <w:r w:rsidDel="00000000" w:rsidR="00000000" w:rsidRPr="00000000">
        <w:rPr>
          <w:rtl w:val="0"/>
        </w:rPr>
        <w:t xml:space="preserve">Защита от превышения допустимой температуры нагревателя.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1440" w:right="0" w:hanging="360"/>
        <w:jc w:val="both"/>
      </w:pPr>
      <w:bookmarkStart w:colFirst="0" w:colLast="0" w:name="_heading=h.8045iv6j3msa" w:id="5"/>
      <w:bookmarkEnd w:id="5"/>
      <w:r w:rsidDel="00000000" w:rsidR="00000000" w:rsidRPr="00000000">
        <w:rPr>
          <w:rtl w:val="0"/>
        </w:rPr>
        <w:t xml:space="preserve">Мониторинг показателей работы устройства.</w:t>
      </w:r>
    </w:p>
    <w:p w:rsidR="00000000" w:rsidDel="00000000" w:rsidP="00000000" w:rsidRDefault="00000000" w:rsidRPr="00000000" w14:paraId="0000004D">
      <w:pPr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Архитектура ПО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«Платформа Х» представляет собой комплекс зависимых программных компонентов и состоит из следующих модулей: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PrintProcess – модуль осуществляет предварительную обработку команд, высокоуровневый анализ и передачу обработанных команд в исполнительный модуль Mechanic;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DXServer – модуль отвечает за обработку сообщений, возникающих на 3D-принтере или поступающие на него извне;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Services – данный модуль реализует алгоритмы сервисных функций заправки/смены пластика, смены сопла, калибровку датчиков, выравнивание платформы и т.д.;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Sensors – модуль осуществляет взаимодействие других модулей с системами датчиков, установленных в 3D-принтере;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Mechanic – модуль управляет драйверами шаговых двигателей, осуществляя их инициализацию, опрос состояния и отправку команд, содержащих направление и количество исполнения шагов;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RGBLed – модуль отвечает за визуальную индикацию состояния принтера;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Sound – модуль отвечает за звуковые оповещения;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PolygonConnect – модуль отвечает за связь с программным обеспечением, установленным на персональном компьютере, отвечает за сбор и передачу телеметрических данных;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Flash – данный модуль отвечает за загрузку и чтение задания на печать с внешнего USB-flash носителя, а также за сохранение данных, настроек, параметров;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GUI – модуль отвечает за работу с графическим дисплеем, установленным в 3D-принтере;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240" w:before="0" w:before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Network – модуль отвечает за сетевое взаимодействие устройства.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Модули не являются самостоятельными компонентами и не могут быть использованы отдельно. Функционирование модулей, как и программного обеспечения «Платформа X» может осуществляться только в рамках среды функционирования аппаратных средств 3D-принтера.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72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Эксплуатационные характеристики</w:t>
      </w:r>
    </w:p>
    <w:p w:rsidR="00000000" w:rsidDel="00000000" w:rsidP="00000000" w:rsidRDefault="00000000" w:rsidRPr="00000000" w14:paraId="0000005E">
      <w:pPr>
        <w:ind w:left="720"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Программное обеспечение «Платформа Х» функционирует в составе аппаратных средств 3D-принтера: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ОС: FreeRTOS, Linux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Процессор: Микроконтроллеры серии STM32, SoC-микропроцессор с 4 вычислительными ядрами не ниже Cortex A72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Тактовая частота процессора: Микроконтроллер - не ниже 168 МГц, Микропроцессор – не ниже 1,5 ГГц.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40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Рекомендуемая оперативная память: Микроконтроллер – не ниже 192Кб, Графический модуль (с микропроцессором) – не ниже 2 Гб.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76" w:lineRule="auto"/>
        <w:ind w:left="0" w:right="0" w:firstLine="700"/>
        <w:jc w:val="both"/>
        <w:rPr/>
      </w:pPr>
      <w:r w:rsidDel="00000000" w:rsidR="00000000" w:rsidRPr="00000000">
        <w:rPr>
          <w:rtl w:val="0"/>
        </w:rPr>
        <w:t xml:space="preserve">Взаимодействие пользователя с программным обеспечением «Платформа Х» осуществляется посредством графического сенсорного цветного дисплея из состава 3D-принтера и/или по локальной сети. </w:t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720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Описание функциональной части программного обеспечения</w:t>
      </w:r>
    </w:p>
    <w:p w:rsidR="00000000" w:rsidDel="00000000" w:rsidP="00000000" w:rsidRDefault="00000000" w:rsidRPr="00000000" w14:paraId="00000068">
      <w:pPr>
        <w:spacing w:after="0"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Язык программирования: C, C++, Python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Дополнительные компоненты: отсутствуют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БД: не используется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400" w:line="276" w:lineRule="auto"/>
        <w:ind w:left="72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СУБД: не используется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08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Информация, необходимая для установки и эксплуатации</w:t>
      </w:r>
    </w:p>
    <w:p w:rsidR="00000000" w:rsidDel="00000000" w:rsidP="00000000" w:rsidRDefault="00000000" w:rsidRPr="00000000" w14:paraId="0000006F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Установка, наладка и первоначальная настройка программного обеспечения осуществляется на этапе производства 3D-принтеров. Самостоятельная установка программного обеспечения пользователем не предусмотрена.</w:t>
      </w:r>
    </w:p>
    <w:p w:rsidR="00000000" w:rsidDel="00000000" w:rsidP="00000000" w:rsidRDefault="00000000" w:rsidRPr="00000000" w14:paraId="00000070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Обновление программного обеспечения осуществляется в соответствии с Руководством пользователя.</w:t>
      </w:r>
    </w:p>
    <w:p w:rsidR="00000000" w:rsidDel="00000000" w:rsidP="00000000" w:rsidRDefault="00000000" w:rsidRPr="00000000" w14:paraId="00000071">
      <w:pPr>
        <w:spacing w:before="240" w:line="276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Эксплуатация программного обеспечения в составе 3D-принтера осуществляется в соответствии с Руководством пользователя.</w:t>
      </w:r>
    </w:p>
    <w:p w:rsidR="00000000" w:rsidDel="00000000" w:rsidP="00000000" w:rsidRDefault="00000000" w:rsidRPr="00000000" w14:paraId="00000072">
      <w:pPr>
        <w:ind w:firstLine="708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type w:val="nextPage"/>
      <w:pgSz w:h="16838" w:w="11906" w:orient="portrait"/>
      <w:pgMar w:bottom="0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0</wp:posOffset>
              </wp:positionV>
              <wp:extent cx="1914525" cy="1914525"/>
              <wp:effectExtent b="0" l="0" r="0" t="0"/>
              <wp:wrapNone/>
              <wp:docPr id="1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MERGEFORMAT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0</wp:posOffset>
              </wp:positionV>
              <wp:extent cx="1914525" cy="1914525"/>
              <wp:effectExtent b="0" l="0" r="0" t="0"/>
              <wp:wrapNone/>
              <wp:docPr id="1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525" cy="1914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ind w:left="-1695" w:right="714.3307086614186" w:firstLine="0"/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516313" cy="1411038"/>
          <wp:effectExtent b="0" l="0" r="0" t="0"/>
          <wp:docPr id="1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6313" cy="1411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60"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after="160" w:line="259" w:lineRule="auto"/>
      <w:jc w:val="center"/>
    </w:pPr>
    <w:rPr>
      <w:rFonts w:asciiTheme="minorHAnsi" w:cstheme="minorBidi" w:eastAsiaTheme="minorEastAsia" w:hAnsiTheme="minorHAnsi"/>
      <w:sz w:val="24"/>
      <w:szCs w:val="22"/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outlineLvl w:val="0"/>
    </w:pPr>
    <w:rPr>
      <w:b w:val="1"/>
      <w:sz w:val="32"/>
      <w:szCs w:val="28"/>
    </w:rPr>
  </w:style>
  <w:style w:type="paragraph" w:styleId="2">
    <w:name w:val="heading 2"/>
    <w:basedOn w:val="a"/>
    <w:next w:val="a"/>
    <w:uiPriority w:val="9"/>
    <w:unhideWhenUsed w:val="1"/>
    <w:qFormat w:val="1"/>
    <w:pPr>
      <w:keepNext w:val="1"/>
      <w:spacing w:after="60" w:before="240"/>
      <w:outlineLvl w:val="1"/>
    </w:pPr>
    <w:rPr>
      <w:rFonts w:cs="Arial"/>
      <w:b w:val="1"/>
      <w:bCs w:val="1"/>
      <w:iCs w:val="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spacing w:after="60" w:before="120" w:line="260" w:lineRule="auto"/>
      <w:ind w:firstLine="210" w:firstLineChars="75"/>
      <w:jc w:val="left"/>
      <w:outlineLvl w:val="2"/>
    </w:pPr>
    <w:rPr>
      <w:rFonts w:cs="Arial"/>
      <w:b w:val="1"/>
      <w:bCs w:val="1"/>
      <w:szCs w:val="26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uiPriority w:val="99"/>
    <w:semiHidden w:val="1"/>
    <w:unhideWhenUsed w:val="1"/>
    <w:qFormat w:val="1"/>
    <w:rPr>
      <w:sz w:val="16"/>
      <w:szCs w:val="16"/>
    </w:rPr>
  </w:style>
  <w:style w:type="character" w:styleId="a4">
    <w:name w:val="Hyperlink"/>
    <w:basedOn w:val="a0"/>
    <w:uiPriority w:val="99"/>
    <w:semiHidden w:val="1"/>
    <w:unhideWhenUsed w:val="1"/>
    <w:qFormat w:val="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7">
    <w:name w:val="annotation text"/>
    <w:basedOn w:val="a"/>
    <w:link w:val="a8"/>
    <w:uiPriority w:val="99"/>
    <w:semiHidden w:val="1"/>
    <w:unhideWhenUsed w:val="1"/>
    <w:qFormat w:val="1"/>
  </w:style>
  <w:style w:type="paragraph" w:styleId="a9">
    <w:name w:val="annotation subject"/>
    <w:basedOn w:val="a7"/>
    <w:next w:val="a7"/>
    <w:link w:val="aa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ab">
    <w:name w:val="head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uiPriority w:val="39"/>
    <w:unhideWhenUsed w:val="1"/>
    <w:qFormat w:val="1"/>
  </w:style>
  <w:style w:type="paragraph" w:styleId="20">
    <w:name w:val="toc 2"/>
    <w:basedOn w:val="a"/>
    <w:next w:val="a"/>
    <w:uiPriority w:val="39"/>
    <w:semiHidden w:val="1"/>
    <w:unhideWhenUsed w:val="1"/>
    <w:qFormat w:val="1"/>
    <w:pPr>
      <w:ind w:left="420" w:leftChars="200"/>
    </w:pPr>
  </w:style>
  <w:style w:type="paragraph" w:styleId="ac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d">
    <w:name w:val="foot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ae">
    <w:name w:val="List Number"/>
    <w:basedOn w:val="a"/>
    <w:uiPriority w:val="99"/>
    <w:semiHidden w:val="1"/>
    <w:unhideWhenUsed w:val="1"/>
    <w:qFormat w:val="1"/>
  </w:style>
  <w:style w:type="paragraph" w:styleId="af">
    <w:name w:val="Normal (Web)"/>
    <w:basedOn w:val="a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type="paragraph" w:styleId="af0">
    <w:name w:val="Subtitle"/>
    <w:basedOn w:val="a"/>
    <w:next w:val="a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>
    <w:name w:val="Table Grid"/>
    <w:basedOn w:val="a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6" w:customStyle="1">
    <w:name w:val="Текст выноски Знак"/>
    <w:basedOn w:val="a0"/>
    <w:link w:val="a5"/>
    <w:uiPriority w:val="99"/>
    <w:semiHidden w:val="1"/>
    <w:qFormat w:val="1"/>
    <w:rPr>
      <w:rFonts w:ascii="Segoe UI" w:cs="Segoe UI" w:hAnsi="Segoe UI"/>
      <w:sz w:val="18"/>
      <w:szCs w:val="18"/>
    </w:rPr>
  </w:style>
  <w:style w:type="paragraph" w:styleId="af2">
    <w:name w:val="No Spacing"/>
    <w:link w:val="af3"/>
    <w:uiPriority w:val="1"/>
    <w:qFormat w:val="1"/>
    <w:pPr>
      <w:spacing w:after="160" w:line="259" w:lineRule="auto"/>
      <w:jc w:val="center"/>
    </w:pPr>
    <w:rPr>
      <w:rFonts w:asciiTheme="minorHAnsi" w:cstheme="minorBidi" w:eastAsiaTheme="minorEastAsia" w:hAnsiTheme="minorHAnsi"/>
      <w:sz w:val="22"/>
      <w:szCs w:val="22"/>
    </w:rPr>
  </w:style>
  <w:style w:type="character" w:styleId="af3" w:customStyle="1">
    <w:name w:val="Без интервала Знак"/>
    <w:basedOn w:val="a0"/>
    <w:link w:val="af2"/>
    <w:uiPriority w:val="1"/>
    <w:qFormat w:val="1"/>
    <w:rPr>
      <w:rFonts w:eastAsiaTheme="minorEastAsia"/>
      <w:lang w:eastAsia="ru-RU"/>
    </w:rPr>
  </w:style>
  <w:style w:type="character" w:styleId="a8" w:customStyle="1">
    <w:name w:val="Текст примечания Знак"/>
    <w:basedOn w:val="a0"/>
    <w:link w:val="a7"/>
    <w:uiPriority w:val="99"/>
    <w:semiHidden w:val="1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a" w:customStyle="1">
    <w:name w:val="Тема примечания Знак"/>
    <w:basedOn w:val="a8"/>
    <w:link w:val="a9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f4">
    <w:name w:val="Placeholder Text"/>
    <w:basedOn w:val="a0"/>
    <w:uiPriority w:val="99"/>
    <w:unhideWhenUsed w:val="1"/>
    <w:qFormat w:val="1"/>
    <w:rPr>
      <w:color w:val="808080"/>
    </w:rPr>
  </w:style>
  <w:style w:type="character" w:styleId="30" w:customStyle="1">
    <w:name w:val="Заголовок 3 Знак"/>
    <w:link w:val="3"/>
    <w:qFormat w:val="1"/>
    <w:rPr>
      <w:rFonts w:ascii="Times New Roman" w:cs="Arial" w:hAnsi="Times New Roman" w:eastAsiaTheme="minorEastAsia"/>
      <w:b w:val="1"/>
      <w:bCs w:val="1"/>
      <w:sz w:val="24"/>
      <w:szCs w:val="26"/>
    </w:rPr>
  </w:style>
  <w:style w:type="paragraph" w:styleId="WPSOffice1" w:customStyle="1">
    <w:name w:val="WPSOffice手动目录 1"/>
    <w:qFormat w:val="1"/>
    <w:pPr>
      <w:spacing w:after="160" w:line="259" w:lineRule="auto"/>
      <w:jc w:val="center"/>
    </w:pPr>
    <w:rPr>
      <w:rFonts w:asciiTheme="minorHAnsi" w:cstheme="minorBidi" w:eastAsiaTheme="minorEastAsia" w:hAnsiTheme="minorHAnsi"/>
      <w:sz w:val="24"/>
      <w:szCs w:val="24"/>
    </w:rPr>
  </w:style>
  <w:style w:type="paragraph" w:styleId="WPSOffice2" w:customStyle="1">
    <w:name w:val="WPSOffice手动目录 2"/>
    <w:qFormat w:val="1"/>
    <w:pPr>
      <w:spacing w:after="160" w:line="259" w:lineRule="auto"/>
      <w:ind w:left="200" w:leftChars="200"/>
      <w:jc w:val="center"/>
    </w:pPr>
    <w:rPr>
      <w:rFonts w:asciiTheme="minorHAnsi" w:cstheme="minorBidi" w:eastAsiaTheme="minorEastAsia" w:hAnsi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3479Z6pBnArgDBwvti6Dav5yw==">CgMxLjAyDmgudzRtdzgyYnBudHlhMg5oLm5iemtvaHdkZDF5ZTIOaC4zaHY2amFjcmp5NG0yDWgudDRuYmJ1bDJlZzMyDmguZTZsaXlsNWJ0OXd1Mg5oLjgwNDVpdjZqM21zYTgAciExTzBBdjV3VGhCbjJER2NVd2hVZ3hvUkhNNV9PcjYwVnU=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2013-10-10T04:27:00Z</dcterms:created>
  <dc:creator>Антон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