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right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ООО «ПИКАСО 3Д»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Описание функциональных характеристик 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программного обеспечения «Платформа Х»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г. Москва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Roboto" w:cs="Roboto" w:eastAsia="Roboto" w:hAnsi="Roboto"/>
        </w:rPr>
        <w:sectPr>
          <w:headerReference r:id="rId7" w:type="first"/>
          <w:pgSz w:h="16838" w:w="11906" w:orient="portrait"/>
          <w:pgMar w:bottom="505" w:top="567" w:left="1700.7874015748032" w:right="851" w:header="270" w:footer="709"/>
          <w:pgNumType w:start="0"/>
          <w:titlePg w:val="1"/>
        </w:sectPr>
      </w:pPr>
      <w:r w:rsidDel="00000000" w:rsidR="00000000" w:rsidRPr="00000000">
        <w:rPr>
          <w:rFonts w:ascii="Roboto" w:cs="Roboto" w:eastAsia="Roboto" w:hAnsi="Roboto"/>
          <w:rtl w:val="0"/>
        </w:rPr>
        <w:t xml:space="preserve">2023 год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59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Назначение и область применения</w:t>
      </w:r>
    </w:p>
    <w:p w:rsidR="00000000" w:rsidDel="00000000" w:rsidP="00000000" w:rsidRDefault="00000000" w:rsidRPr="00000000" w14:paraId="00000021">
      <w:pPr>
        <w:spacing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Программное обеспечение «Платформа X» предназначено для управления и мониторинга работы 3D-принтеров, работающих по FFF-технологии (fused filament fabrication) производства ООО «ПИКАСО 3Д».</w:t>
      </w:r>
    </w:p>
    <w:p w:rsidR="00000000" w:rsidDel="00000000" w:rsidP="00000000" w:rsidRDefault="00000000" w:rsidRPr="00000000" w14:paraId="00000022">
      <w:pPr>
        <w:spacing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Список 3D-принтеров, в рамках которых гарантируется запуск и функционирование программного обеспечения «Платформа Х»: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Designer X Series 2;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Designer X Pro Series 2;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Designer XL Series 2;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Designer XL Pro Series 2;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вновь создаваемые и модернизируемые с 2022 года 3D-принтеры.</w:t>
      </w:r>
    </w:p>
    <w:p w:rsidR="00000000" w:rsidDel="00000000" w:rsidP="00000000" w:rsidRDefault="00000000" w:rsidRPr="00000000" w14:paraId="00000028">
      <w:pPr>
        <w:spacing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3D-принтеры предназначены для изготовления конечных функциональных изделий и прототипов как в единичных экземплярах, так и в размерах небольших серий. Может применяться для создания моделей с применением нескольких типов материалов для исследования их свойств, создания новых типов конечной продукции и расширения области применения 3Д печати в рамках научной и производственной деятельности.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Область применения устройства: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быстрое прототипирование и промышленный дизайн;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изготовление функциональных прототипов и наглядных изделий;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создание мастер-моделей;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архитектурное и планировочное макетирование;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хобби: моделирование и реконструкция;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производство сувенирной продукции;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мелкосерийное производство.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08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Функциональные возможности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  <w:t xml:space="preserve">Программное обеспечение предназначено для блока управления 3D-принтером и реализует функции управления шаговыми двигателями линейных перемещений печатающей головки (оси X и Y), нагреваемой̆ платформы (ось Z) и шаговым двигателем экструзии печатающей головки (ось E), а также нагрев платформы, рабочей камеры и сопел в печатающей головке, что в совокупности обеспечивает исполнение задания на печать, сформированного и загруженного в программное обеспечение «Платформа Х» в формате *.plgx.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  <w:t xml:space="preserve">Базовые функциональные возможности программного обеспечения «Платформа X»: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Осуществление калибровки плоскости стола печати.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Осуществление заправки пластика.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Осуществление извлечения пластика.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Замена пластика.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Замена сопла.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Запуск печати.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Обновление ПО.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Система меню и графический интерфейс.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  <w:t xml:space="preserve">Технические функциональные возможности программного обеспечения «Платформа X»: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Управление шаговыми двигателями.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Управление вентилятором обдува модели.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Управление вентилятором охлаждения радиатора.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Визуальная индикация.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Стабилизация температуры сопла.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Стабилизация температуры платформы.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240" w:before="0" w:beforeAutospacing="0" w:line="276" w:lineRule="auto"/>
        <w:ind w:left="1440" w:hanging="360"/>
        <w:jc w:val="both"/>
        <w:rPr>
          <w:u w:val="none"/>
        </w:rPr>
      </w:pPr>
      <w:bookmarkStart w:colFirst="0" w:colLast="0" w:name="_heading=h.w4mw82bpntya" w:id="0"/>
      <w:bookmarkEnd w:id="0"/>
      <w:r w:rsidDel="00000000" w:rsidR="00000000" w:rsidRPr="00000000">
        <w:rPr>
          <w:rtl w:val="0"/>
        </w:rPr>
        <w:t xml:space="preserve">Стабилизация температуры камеры.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  <w:t xml:space="preserve">Защитные функциональные возможности программного обеспечения «Платформа X»: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276" w:lineRule="auto"/>
        <w:ind w:left="1440" w:right="0" w:hanging="360"/>
        <w:jc w:val="both"/>
      </w:pPr>
      <w:bookmarkStart w:colFirst="0" w:colLast="0" w:name="_heading=h.nbzkohwdd1ye" w:id="1"/>
      <w:bookmarkEnd w:id="1"/>
      <w:r w:rsidDel="00000000" w:rsidR="00000000" w:rsidRPr="00000000">
        <w:rPr>
          <w:rtl w:val="0"/>
        </w:rPr>
        <w:t xml:space="preserve">Контроль холодной зоны (температура радиатора).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both"/>
      </w:pPr>
      <w:bookmarkStart w:colFirst="0" w:colLast="0" w:name="_heading=h.3hv6jacrjy4m" w:id="2"/>
      <w:bookmarkEnd w:id="2"/>
      <w:r w:rsidDel="00000000" w:rsidR="00000000" w:rsidRPr="00000000">
        <w:rPr>
          <w:rtl w:val="0"/>
        </w:rPr>
        <w:t xml:space="preserve">Система защиты материала от деградации (переход в режим неактивности).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both"/>
      </w:pPr>
      <w:bookmarkStart w:colFirst="0" w:colLast="0" w:name="_heading=h.t4nbbul2eg3" w:id="3"/>
      <w:bookmarkEnd w:id="3"/>
      <w:r w:rsidDel="00000000" w:rsidR="00000000" w:rsidRPr="00000000">
        <w:rPr>
          <w:rtl w:val="0"/>
        </w:rPr>
        <w:t xml:space="preserve">Защита от перегрева слоя (контроль времени слоя).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both"/>
      </w:pPr>
      <w:bookmarkStart w:colFirst="0" w:colLast="0" w:name="_heading=h.e6liyl5bt9wu" w:id="4"/>
      <w:bookmarkEnd w:id="4"/>
      <w:r w:rsidDel="00000000" w:rsidR="00000000" w:rsidRPr="00000000">
        <w:rPr>
          <w:rtl w:val="0"/>
        </w:rPr>
        <w:t xml:space="preserve">Защита от превышения допустимой температуры нагревателя.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276" w:lineRule="auto"/>
        <w:ind w:left="1440" w:right="0" w:hanging="360"/>
        <w:jc w:val="both"/>
      </w:pPr>
      <w:bookmarkStart w:colFirst="0" w:colLast="0" w:name="_heading=h.8045iv6j3msa" w:id="5"/>
      <w:bookmarkEnd w:id="5"/>
      <w:r w:rsidDel="00000000" w:rsidR="00000000" w:rsidRPr="00000000">
        <w:rPr>
          <w:rtl w:val="0"/>
        </w:rPr>
        <w:t xml:space="preserve">Мониторинг показателей работы устройства.</w:t>
      </w:r>
    </w:p>
    <w:p w:rsidR="00000000" w:rsidDel="00000000" w:rsidP="00000000" w:rsidRDefault="00000000" w:rsidRPr="00000000" w14:paraId="0000004D">
      <w:pPr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Архитектура ПО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  <w:t xml:space="preserve">Программное обеспечение «Платформа Х» представляет собой комплекс зависимых программных компонентов и состоит из следующих модулей: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before="24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PrintProcess – модуль осуществляет предварительную обработку команд, высокоуровневый анализ и передачу обработанных команд в исполнительный модуль Mechanic;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DXServer – модуль отвечает за обработку сообщений, возникающих на 3D-принтере или поступающие на него извне;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Services – данный модуль реализует алгоритмы сервисных функций заправки/смены пластика, смены сопла, калибровку датчиков, выравнивание платформы и т.д.;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Sensors – модуль осуществляет взаимодействие других модулей с системами датчиков, установленных в 3D-принтере;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Mechanic – модуль управляет драйверами шаговых двигателей, осуществляя их инициализацию, опрос состояния и отправку команд, содержащих направление и количество исполнения шагов;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RGBLed – модуль отвечает за визуальную индикацию состояния принтера;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Sound – модуль отвечает за звуковые оповещения;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PolygonConnect – модуль отвечает за связь с программным обеспечением, установленным на персональном компьютере, отвечает за сбор и передачу телеметрических данных;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Flash – данный модуль отвечает за загрузку и чтение задания на печать с внешнего USB-flash носителя, а также за сохранение данных, настроек, параметров;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GUI – модуль отвечает за работу с графическим дисплеем, установленным в 3D-принтере;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240" w:before="0" w:before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Network – модуль отвечает за сетевое взаимодействие устройства.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70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Модули не являются самостоятельными компонентами и не могут быть использованы отдельно. Функционирование модулей, как и программного обеспечения «Платформа X» может осуществляться только в рамках среды функционирования аппаратных средств 3D-принтера.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72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Эксплуатационные характеристики</w:t>
      </w:r>
    </w:p>
    <w:p w:rsidR="00000000" w:rsidDel="00000000" w:rsidP="00000000" w:rsidRDefault="00000000" w:rsidRPr="00000000" w14:paraId="0000005E">
      <w:pPr>
        <w:ind w:left="72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  <w:t xml:space="preserve">Программное обеспечение «Платформа Х» функционирует в составе аппаратных средств 3D-принтера: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ОС: FreeRTOS, Linux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Процессор: Микроконтроллеры серии STM32, SoC-микропроцессор с 4 вычислительными ядрами не ниже Cortex A72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Тактовая частота процессора: Микроконтроллер - не ниже 168 МГц, Микропроцессор – не ниже 1,5 ГГц.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after="400" w:line="276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Рекомендуемая оперативная память: Микроконтроллер – не ниже 192Кб, Графический модуль (с микропроцессором) – не ниже 2 Гб.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700"/>
        <w:jc w:val="both"/>
        <w:rPr/>
      </w:pPr>
      <w:r w:rsidDel="00000000" w:rsidR="00000000" w:rsidRPr="00000000">
        <w:rPr>
          <w:rtl w:val="0"/>
        </w:rPr>
        <w:t xml:space="preserve">Взаимодействие пользователя с программным обеспечением «Платформа Х» осуществляется посредством графического сенсорного цветного дисплея из состава 3D-принтера и/или по локальной сети. </w:t>
      </w:r>
    </w:p>
    <w:p w:rsidR="00000000" w:rsidDel="00000000" w:rsidP="00000000" w:rsidRDefault="00000000" w:rsidRPr="00000000" w14:paraId="00000065">
      <w:pPr>
        <w:ind w:left="72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0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Описание функциональной части программного обеспечения</w:t>
      </w:r>
    </w:p>
    <w:p w:rsidR="00000000" w:rsidDel="00000000" w:rsidP="00000000" w:rsidRDefault="00000000" w:rsidRPr="00000000" w14:paraId="00000068">
      <w:pPr>
        <w:spacing w:after="0" w:line="240" w:lineRule="auto"/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afterAutospacing="0" w:line="276" w:lineRule="auto"/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Язык программирования: C, C++, Python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afterAutospacing="0" w:line="276" w:lineRule="auto"/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Дополнительные компоненты: отсутствуют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0" w:afterAutospacing="0" w:line="276" w:lineRule="auto"/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БД: не используется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400" w:line="276" w:lineRule="auto"/>
        <w:ind w:left="7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СУБД: не используется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firstLine="708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Информация, необходимая для установки и эксплуатации</w:t>
      </w:r>
    </w:p>
    <w:p w:rsidR="00000000" w:rsidDel="00000000" w:rsidP="00000000" w:rsidRDefault="00000000" w:rsidRPr="00000000" w14:paraId="0000006F">
      <w:pPr>
        <w:spacing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Установка, наладка и первоначальная настройка программного обеспечения осуществляется на этапе производства 3D-принтеров. Самостоятельная установка программного обеспечения пользователем не предусмотрена.</w:t>
      </w:r>
    </w:p>
    <w:p w:rsidR="00000000" w:rsidDel="00000000" w:rsidP="00000000" w:rsidRDefault="00000000" w:rsidRPr="00000000" w14:paraId="00000070">
      <w:pPr>
        <w:spacing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Обновление программного обеспечения осуществляется в соответствии с Руководством пользователя.</w:t>
      </w:r>
    </w:p>
    <w:p w:rsidR="00000000" w:rsidDel="00000000" w:rsidP="00000000" w:rsidRDefault="00000000" w:rsidRPr="00000000" w14:paraId="00000071">
      <w:pPr>
        <w:spacing w:before="240" w:line="276" w:lineRule="auto"/>
        <w:ind w:firstLine="700"/>
        <w:jc w:val="both"/>
        <w:rPr/>
      </w:pPr>
      <w:r w:rsidDel="00000000" w:rsidR="00000000" w:rsidRPr="00000000">
        <w:rPr>
          <w:rtl w:val="0"/>
        </w:rPr>
        <w:t xml:space="preserve">Эксплуатация программного обеспечения в составе 3D-принтера осуществляется в соответствии с Руководством пользователя.</w:t>
      </w:r>
    </w:p>
    <w:p w:rsidR="00000000" w:rsidDel="00000000" w:rsidP="00000000" w:rsidRDefault="00000000" w:rsidRPr="00000000" w14:paraId="00000072">
      <w:pPr>
        <w:ind w:firstLine="708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type w:val="nextPage"/>
      <w:pgSz w:h="16838" w:w="11906" w:orient="portrait"/>
      <w:pgMar w:bottom="0" w:top="567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153"/>
        <w:tab w:val="right" w:leader="none" w:pos="8306"/>
      </w:tabs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4000500</wp:posOffset>
              </wp:positionH>
              <wp:positionV relativeFrom="paragraph">
                <wp:posOffset>0</wp:posOffset>
              </wp:positionV>
              <wp:extent cx="1914525" cy="1914525"/>
              <wp:effectExtent b="0" l="0" r="0" t="0"/>
              <wp:wrapNone/>
              <wp:docPr id="11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 \* MERGEFORMAT 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4000500</wp:posOffset>
              </wp:positionH>
              <wp:positionV relativeFrom="paragraph">
                <wp:posOffset>0</wp:posOffset>
              </wp:positionV>
              <wp:extent cx="1914525" cy="1914525"/>
              <wp:effectExtent b="0" l="0" r="0" t="0"/>
              <wp:wrapNone/>
              <wp:docPr id="1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525" cy="1914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ind w:left="-1695" w:right="714.3307086614186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7516313" cy="1411038"/>
          <wp:effectExtent b="0" l="0" r="0" t="0"/>
          <wp:docPr id="1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6313" cy="1411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spacing w:after="160" w:line="259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="260" w:lineRule="auto"/>
      <w:ind w:firstLine="210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="260" w:lineRule="auto"/>
      <w:ind w:firstLine="210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="260" w:lineRule="auto"/>
      <w:ind w:firstLine="210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="260" w:lineRule="auto"/>
      <w:ind w:firstLine="210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="260" w:lineRule="auto"/>
      <w:ind w:firstLine="210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120" w:line="260" w:lineRule="auto"/>
      <w:ind w:firstLine="210"/>
      <w:jc w:val="left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pacing w:after="160" w:line="259" w:lineRule="auto"/>
      <w:jc w:val="center"/>
    </w:pPr>
    <w:rPr>
      <w:rFonts w:asciiTheme="minorHAnsi" w:cstheme="minorBidi" w:eastAsiaTheme="minorEastAsia" w:hAnsiTheme="minorHAnsi"/>
      <w:sz w:val="24"/>
      <w:szCs w:val="22"/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outlineLvl w:val="0"/>
    </w:pPr>
    <w:rPr>
      <w:b w:val="1"/>
      <w:sz w:val="32"/>
      <w:szCs w:val="28"/>
    </w:rPr>
  </w:style>
  <w:style w:type="paragraph" w:styleId="2">
    <w:name w:val="heading 2"/>
    <w:basedOn w:val="a"/>
    <w:next w:val="a"/>
    <w:uiPriority w:val="9"/>
    <w:unhideWhenUsed w:val="1"/>
    <w:qFormat w:val="1"/>
    <w:pPr>
      <w:keepNext w:val="1"/>
      <w:spacing w:after="60" w:before="240"/>
      <w:outlineLvl w:val="1"/>
    </w:pPr>
    <w:rPr>
      <w:rFonts w:cs="Arial"/>
      <w:b w:val="1"/>
      <w:bCs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pPr>
      <w:keepNext w:val="1"/>
      <w:spacing w:after="60" w:before="120" w:line="260" w:lineRule="auto"/>
      <w:ind w:firstLine="210" w:firstLineChars="75"/>
      <w:jc w:val="left"/>
      <w:outlineLvl w:val="2"/>
    </w:pPr>
    <w:rPr>
      <w:rFonts w:cs="Arial"/>
      <w:b w:val="1"/>
      <w:bCs w:val="1"/>
      <w:szCs w:val="26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uiPriority w:val="99"/>
    <w:semiHidden w:val="1"/>
    <w:unhideWhenUsed w:val="1"/>
    <w:qFormat w:val="1"/>
    <w:rPr>
      <w:sz w:val="16"/>
      <w:szCs w:val="16"/>
    </w:rPr>
  </w:style>
  <w:style w:type="character" w:styleId="a4">
    <w:name w:val="Hyperlink"/>
    <w:basedOn w:val="a0"/>
    <w:uiPriority w:val="99"/>
    <w:semiHidden w:val="1"/>
    <w:unhideWhenUsed w:val="1"/>
    <w:qFormat w:val="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 w:val="1"/>
    <w:unhideWhenUsed w:val="1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a7">
    <w:name w:val="annotation text"/>
    <w:basedOn w:val="a"/>
    <w:link w:val="a8"/>
    <w:uiPriority w:val="99"/>
    <w:semiHidden w:val="1"/>
    <w:unhideWhenUsed w:val="1"/>
    <w:qFormat w:val="1"/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qFormat w:val="1"/>
    <w:pPr>
      <w:spacing w:line="240" w:lineRule="auto"/>
    </w:pPr>
    <w:rPr>
      <w:b w:val="1"/>
      <w:bCs w:val="1"/>
      <w:sz w:val="20"/>
      <w:szCs w:val="20"/>
    </w:rPr>
  </w:style>
  <w:style w:type="paragraph" w:styleId="ab">
    <w:name w:val="header"/>
    <w:basedOn w:val="a"/>
    <w:uiPriority w:val="99"/>
    <w:semiHidden w:val="1"/>
    <w:unhideWhenUsed w:val="1"/>
    <w:qFormat w:val="1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uiPriority w:val="39"/>
    <w:unhideWhenUsed w:val="1"/>
    <w:qFormat w:val="1"/>
  </w:style>
  <w:style w:type="paragraph" w:styleId="20">
    <w:name w:val="toc 2"/>
    <w:basedOn w:val="a"/>
    <w:next w:val="a"/>
    <w:uiPriority w:val="39"/>
    <w:semiHidden w:val="1"/>
    <w:unhideWhenUsed w:val="1"/>
    <w:qFormat w:val="1"/>
    <w:pPr>
      <w:ind w:left="420" w:leftChars="200"/>
    </w:pPr>
  </w:style>
  <w:style w:type="paragraph" w:styleId="ac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d">
    <w:name w:val="footer"/>
    <w:basedOn w:val="a"/>
    <w:uiPriority w:val="99"/>
    <w:semiHidden w:val="1"/>
    <w:unhideWhenUsed w:val="1"/>
    <w:qFormat w:val="1"/>
    <w:pPr>
      <w:tabs>
        <w:tab w:val="center" w:pos="4153"/>
        <w:tab w:val="right" w:pos="8306"/>
      </w:tabs>
    </w:pPr>
  </w:style>
  <w:style w:type="paragraph" w:styleId="ae">
    <w:name w:val="List Number"/>
    <w:basedOn w:val="a"/>
    <w:uiPriority w:val="99"/>
    <w:semiHidden w:val="1"/>
    <w:unhideWhenUsed w:val="1"/>
    <w:qFormat w:val="1"/>
  </w:style>
  <w:style w:type="paragraph" w:styleId="af">
    <w:name w:val="Normal (Web)"/>
    <w:basedOn w:val="a"/>
    <w:uiPriority w:val="99"/>
    <w:semiHidden w:val="1"/>
    <w:unhideWhenUsed w:val="1"/>
    <w:qFormat w:val="1"/>
    <w:pPr>
      <w:spacing w:after="100" w:afterAutospacing="1" w:before="100" w:beforeAutospacing="1" w:line="240" w:lineRule="auto"/>
    </w:pPr>
    <w:rPr>
      <w:rFonts w:cs="Times New Roman" w:eastAsia="Times New Roman"/>
      <w:szCs w:val="24"/>
      <w:lang w:eastAsia="ru-RU"/>
    </w:rPr>
  </w:style>
  <w:style w:type="paragraph" w:styleId="af0">
    <w:name w:val="Subtitle"/>
    <w:basedOn w:val="a"/>
    <w:next w:val="a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>
    <w:name w:val="Table Grid"/>
    <w:basedOn w:val="a1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6" w:customStyle="1">
    <w:name w:val="Текст выноски Знак"/>
    <w:basedOn w:val="a0"/>
    <w:link w:val="a5"/>
    <w:uiPriority w:val="99"/>
    <w:semiHidden w:val="1"/>
    <w:qFormat w:val="1"/>
    <w:rPr>
      <w:rFonts w:ascii="Segoe UI" w:cs="Segoe UI" w:hAnsi="Segoe UI"/>
      <w:sz w:val="18"/>
      <w:szCs w:val="18"/>
    </w:rPr>
  </w:style>
  <w:style w:type="paragraph" w:styleId="af2">
    <w:name w:val="No Spacing"/>
    <w:link w:val="af3"/>
    <w:uiPriority w:val="1"/>
    <w:qFormat w:val="1"/>
    <w:pPr>
      <w:spacing w:after="160" w:line="259" w:lineRule="auto"/>
      <w:jc w:val="center"/>
    </w:pPr>
    <w:rPr>
      <w:rFonts w:asciiTheme="minorHAnsi" w:cstheme="minorBidi" w:eastAsiaTheme="minorEastAsia" w:hAnsiTheme="minorHAnsi"/>
      <w:sz w:val="22"/>
      <w:szCs w:val="22"/>
    </w:rPr>
  </w:style>
  <w:style w:type="character" w:styleId="af3" w:customStyle="1">
    <w:name w:val="Без интервала Знак"/>
    <w:basedOn w:val="a0"/>
    <w:link w:val="af2"/>
    <w:uiPriority w:val="1"/>
    <w:qFormat w:val="1"/>
    <w:rPr>
      <w:rFonts w:eastAsiaTheme="minorEastAsia"/>
      <w:lang w:eastAsia="ru-RU"/>
    </w:rPr>
  </w:style>
  <w:style w:type="character" w:styleId="a8" w:customStyle="1">
    <w:name w:val="Текст примечания Знак"/>
    <w:basedOn w:val="a0"/>
    <w:link w:val="a7"/>
    <w:uiPriority w:val="99"/>
    <w:semiHidden w:val="1"/>
    <w:qFormat w:val="1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a" w:customStyle="1">
    <w:name w:val="Тема примечания Знак"/>
    <w:basedOn w:val="a8"/>
    <w:link w:val="a9"/>
    <w:qFormat w:val="1"/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f4">
    <w:name w:val="Placeholder Text"/>
    <w:basedOn w:val="a0"/>
    <w:uiPriority w:val="99"/>
    <w:unhideWhenUsed w:val="1"/>
    <w:qFormat w:val="1"/>
    <w:rPr>
      <w:color w:val="808080"/>
    </w:rPr>
  </w:style>
  <w:style w:type="character" w:styleId="30" w:customStyle="1">
    <w:name w:val="Заголовок 3 Знак"/>
    <w:link w:val="3"/>
    <w:qFormat w:val="1"/>
    <w:rPr>
      <w:rFonts w:ascii="Times New Roman" w:cs="Arial" w:hAnsi="Times New Roman" w:eastAsiaTheme="minorEastAsia"/>
      <w:b w:val="1"/>
      <w:bCs w:val="1"/>
      <w:sz w:val="24"/>
      <w:szCs w:val="26"/>
    </w:rPr>
  </w:style>
  <w:style w:type="paragraph" w:styleId="WPSOffice1" w:customStyle="1">
    <w:name w:val="WPSOffice手动目录 1"/>
    <w:qFormat w:val="1"/>
    <w:pPr>
      <w:spacing w:after="160" w:line="259" w:lineRule="auto"/>
      <w:jc w:val="center"/>
    </w:pPr>
    <w:rPr>
      <w:rFonts w:asciiTheme="minorHAnsi" w:cstheme="minorBidi" w:eastAsiaTheme="minorEastAsia" w:hAnsiTheme="minorHAnsi"/>
      <w:sz w:val="24"/>
      <w:szCs w:val="24"/>
    </w:rPr>
  </w:style>
  <w:style w:type="paragraph" w:styleId="WPSOffice2" w:customStyle="1">
    <w:name w:val="WPSOffice手动目录 2"/>
    <w:qFormat w:val="1"/>
    <w:pPr>
      <w:spacing w:after="160" w:line="259" w:lineRule="auto"/>
      <w:ind w:left="200" w:leftChars="200"/>
      <w:jc w:val="center"/>
    </w:pPr>
    <w:rPr>
      <w:rFonts w:asciiTheme="minorHAnsi" w:cstheme="minorBidi" w:eastAsiaTheme="minorEastAsia" w:hAnsiTheme="minorHAns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3479Z6pBnArgDBwvti6Dav5yw==">CgMxLjAyDmgudzRtdzgyYnBudHlhMg5oLm5iemtvaHdkZDF5ZTIOaC4zaHY2amFjcmp5NG0yDWgudDRuYmJ1bDJlZzMyDmguZTZsaXlsNWJ0OXd1Mg5oLjgwNDVpdjZqM21zYTgAciExTzBBdjV3VGhCbjJER2NVd2hVZ3hvUkhNNV9PcjYwVnU=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2013-10-10T04:27:00Z</dcterms:created>
  <dc:creator>Антон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